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412BC0" w14:textId="77777777" w:rsidR="00465FEF" w:rsidRDefault="00465FEF" w:rsidP="00465FEF">
      <w:pPr>
        <w:spacing w:line="480" w:lineRule="auto"/>
        <w:jc w:val="center"/>
        <w:rPr>
          <w:rFonts w:ascii="Times New Roman" w:hAnsi="Times New Roman" w:cs="Times New Roman"/>
          <w:sz w:val="24"/>
          <w:szCs w:val="24"/>
        </w:rPr>
      </w:pPr>
    </w:p>
    <w:p w14:paraId="5D29E5F6" w14:textId="77777777" w:rsidR="00465FEF" w:rsidRDefault="00465FEF" w:rsidP="00465FEF">
      <w:pPr>
        <w:spacing w:line="480" w:lineRule="auto"/>
        <w:jc w:val="center"/>
        <w:rPr>
          <w:rFonts w:ascii="Times New Roman" w:hAnsi="Times New Roman" w:cs="Times New Roman"/>
          <w:sz w:val="24"/>
          <w:szCs w:val="24"/>
        </w:rPr>
      </w:pPr>
    </w:p>
    <w:p w14:paraId="4C2FEBD5" w14:textId="77777777" w:rsidR="00465FEF" w:rsidRDefault="00465FEF" w:rsidP="00465FEF">
      <w:pPr>
        <w:spacing w:line="480" w:lineRule="auto"/>
        <w:jc w:val="center"/>
        <w:rPr>
          <w:rFonts w:ascii="Times New Roman" w:hAnsi="Times New Roman" w:cs="Times New Roman"/>
          <w:sz w:val="24"/>
          <w:szCs w:val="24"/>
        </w:rPr>
      </w:pPr>
    </w:p>
    <w:p w14:paraId="2536FB38" w14:textId="77777777" w:rsidR="00465FEF" w:rsidRDefault="00465FEF" w:rsidP="00465FEF">
      <w:pPr>
        <w:spacing w:line="480" w:lineRule="auto"/>
        <w:jc w:val="center"/>
        <w:rPr>
          <w:rFonts w:ascii="Times New Roman" w:hAnsi="Times New Roman" w:cs="Times New Roman"/>
          <w:sz w:val="24"/>
          <w:szCs w:val="24"/>
        </w:rPr>
      </w:pPr>
    </w:p>
    <w:p w14:paraId="294F05BA" w14:textId="3D751010" w:rsidR="00465FEF" w:rsidRDefault="00465FEF" w:rsidP="00465FEF">
      <w:pPr>
        <w:spacing w:line="480" w:lineRule="auto"/>
        <w:jc w:val="center"/>
        <w:rPr>
          <w:rFonts w:ascii="Times New Roman" w:hAnsi="Times New Roman" w:cs="Times New Roman"/>
          <w:sz w:val="24"/>
          <w:szCs w:val="24"/>
        </w:rPr>
      </w:pPr>
    </w:p>
    <w:p w14:paraId="4EF6181E" w14:textId="77777777" w:rsidR="00465FEF" w:rsidRDefault="00465FEF" w:rsidP="00465FEF">
      <w:pPr>
        <w:spacing w:line="480" w:lineRule="auto"/>
        <w:jc w:val="center"/>
        <w:rPr>
          <w:rFonts w:ascii="Times New Roman" w:hAnsi="Times New Roman" w:cs="Times New Roman"/>
          <w:sz w:val="24"/>
          <w:szCs w:val="24"/>
        </w:rPr>
      </w:pPr>
    </w:p>
    <w:p w14:paraId="6158D24D" w14:textId="69AB60EE" w:rsidR="00D00763" w:rsidRDefault="00297522" w:rsidP="00465FEF">
      <w:pPr>
        <w:spacing w:line="480" w:lineRule="auto"/>
        <w:jc w:val="center"/>
        <w:rPr>
          <w:rFonts w:ascii="Times New Roman" w:hAnsi="Times New Roman" w:cs="Times New Roman"/>
          <w:sz w:val="24"/>
          <w:szCs w:val="24"/>
        </w:rPr>
      </w:pPr>
      <w:r>
        <w:rPr>
          <w:rFonts w:ascii="Times New Roman" w:hAnsi="Times New Roman" w:cs="Times New Roman"/>
          <w:sz w:val="24"/>
          <w:szCs w:val="24"/>
        </w:rPr>
        <w:t>How Risk Affect</w:t>
      </w:r>
      <w:r w:rsidR="00D43F98">
        <w:rPr>
          <w:rFonts w:ascii="Times New Roman" w:hAnsi="Times New Roman" w:cs="Times New Roman"/>
          <w:sz w:val="24"/>
          <w:szCs w:val="24"/>
        </w:rPr>
        <w:t>s</w:t>
      </w:r>
      <w:bookmarkStart w:id="0" w:name="_GoBack"/>
      <w:bookmarkEnd w:id="0"/>
      <w:r>
        <w:rPr>
          <w:rFonts w:ascii="Times New Roman" w:hAnsi="Times New Roman" w:cs="Times New Roman"/>
          <w:sz w:val="24"/>
          <w:szCs w:val="24"/>
        </w:rPr>
        <w:t xml:space="preserve"> Corporate Financial Strategy</w:t>
      </w:r>
    </w:p>
    <w:p w14:paraId="27E40854" w14:textId="76B2EA63" w:rsidR="009D2EC1" w:rsidRDefault="009D2EC1" w:rsidP="00465FE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8D6D40C" w14:textId="3BF1EC14" w:rsidR="009D2EC1" w:rsidRDefault="009D2EC1" w:rsidP="00465FE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4C8A68C6" w14:textId="77777777" w:rsidR="00465FEF" w:rsidRDefault="00465FEF" w:rsidP="00465FE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4220869" w14:textId="1C42DFA4" w:rsidR="009D2EC1" w:rsidRDefault="009D2EC1" w:rsidP="00465FE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How Risk Affects Corporate Financial Strategy</w:t>
      </w:r>
    </w:p>
    <w:p w14:paraId="5242146C" w14:textId="77777777" w:rsidR="009D2EC1" w:rsidRDefault="009D2EC1" w:rsidP="00465FEF">
      <w:pPr>
        <w:spacing w:line="480" w:lineRule="auto"/>
        <w:ind w:firstLine="720"/>
        <w:rPr>
          <w:rFonts w:ascii="Times New Roman" w:hAnsi="Times New Roman" w:cs="Times New Roman"/>
          <w:sz w:val="24"/>
          <w:szCs w:val="24"/>
        </w:rPr>
      </w:pPr>
      <w:r w:rsidRPr="009D2EC1">
        <w:rPr>
          <w:rFonts w:ascii="Times New Roman" w:hAnsi="Times New Roman" w:cs="Times New Roman"/>
          <w:sz w:val="24"/>
          <w:szCs w:val="24"/>
        </w:rPr>
        <w:t>Organizations have to face with certain risks as they seek to manage the day to day operations of their businesses. They have to plan for risk in advance in order to minimize any form of loss that may occur in the future. The development of corporate financial strategy involves ascertaining some of the risks that may have impact on the strategy. The risks involved are business risk, credit risk, political risk, interest rate risk, default risk and reinvestment risk</w:t>
      </w:r>
    </w:p>
    <w:p w14:paraId="5FEFBA9E" w14:textId="77777777" w:rsidR="009D2EC1" w:rsidRDefault="009D2EC1" w:rsidP="00465FEF">
      <w:pPr>
        <w:spacing w:line="480" w:lineRule="auto"/>
        <w:ind w:firstLine="720"/>
        <w:rPr>
          <w:rFonts w:ascii="Times New Roman" w:hAnsi="Times New Roman" w:cs="Times New Roman"/>
          <w:sz w:val="24"/>
          <w:szCs w:val="24"/>
        </w:rPr>
      </w:pPr>
      <w:r w:rsidRPr="009D2EC1">
        <w:rPr>
          <w:rFonts w:ascii="Times New Roman" w:hAnsi="Times New Roman" w:cs="Times New Roman"/>
          <w:sz w:val="24"/>
          <w:szCs w:val="24"/>
        </w:rPr>
        <w:t>Business risk can be termed as the risk that affects the underlying nature of the business. The risk can either be from factors that are inside or outside the business. In assessing the business risk, the company must evaluate the business environment in which it is operating and also look at what the competitors are doing. This will assist the organization to evaluate the products of the competitor and develop ways of matching the products (Sadgrove, 2016). Business risk affects the corporate financial strategy of the organization as the company has to continually evaluate the climate in which it is operating and adopt a financial strategy that will keep them in the business. Companies with high business risk should adopt a financial strategy that does not involve high financial risk.</w:t>
      </w:r>
    </w:p>
    <w:p w14:paraId="0C561FCA" w14:textId="77777777" w:rsidR="009D2EC1" w:rsidRDefault="009D2EC1" w:rsidP="00465FEF">
      <w:pPr>
        <w:spacing w:line="480" w:lineRule="auto"/>
        <w:ind w:firstLine="720"/>
        <w:rPr>
          <w:rFonts w:ascii="Times New Roman" w:hAnsi="Times New Roman" w:cs="Times New Roman"/>
          <w:sz w:val="24"/>
          <w:szCs w:val="24"/>
        </w:rPr>
      </w:pPr>
      <w:r w:rsidRPr="009D2EC1">
        <w:rPr>
          <w:rFonts w:ascii="Times New Roman" w:hAnsi="Times New Roman" w:cs="Times New Roman"/>
          <w:sz w:val="24"/>
          <w:szCs w:val="24"/>
        </w:rPr>
        <w:t>Credit risk is the risk that the business may suffer by offering credit to its customers or when dealing with its own suppliers. The clients of the business may default in paying and this will affect the financial position of the business (Sadgrove, 2016). The failure by the customers to fulfill their debt obligations affect the cash flow of the company and thus the financial strategy that the company had in mind is totally affected (Merton, 1974). This is the same case as when the company is unable to pay its suppliers. The suppliers may cease to do business with the company and this will affect the financial strategy that the company had put in place.</w:t>
      </w:r>
    </w:p>
    <w:p w14:paraId="69A24C6A" w14:textId="77777777" w:rsidR="009D2EC1" w:rsidRDefault="009D2EC1" w:rsidP="00465FEF">
      <w:pPr>
        <w:spacing w:line="480" w:lineRule="auto"/>
        <w:ind w:firstLine="720"/>
        <w:rPr>
          <w:rFonts w:ascii="Times New Roman" w:hAnsi="Times New Roman" w:cs="Times New Roman"/>
          <w:sz w:val="24"/>
          <w:szCs w:val="24"/>
        </w:rPr>
      </w:pPr>
      <w:r w:rsidRPr="009D2EC1">
        <w:rPr>
          <w:rFonts w:ascii="Times New Roman" w:hAnsi="Times New Roman" w:cs="Times New Roman"/>
          <w:sz w:val="24"/>
          <w:szCs w:val="24"/>
        </w:rPr>
        <w:lastRenderedPageBreak/>
        <w:t>Political risk is the risk that the business may suffer as a result of political events that may be happening within the area of operation which might affect the company or its customers. Political events such as violence and demonstrations affect the operation of the business and lead to loss of revenue (Sadgrove, 2016). The business may be looted or shut down for some time and this affects the normal revenue that it used to get. The business is forced to adopt higher financial measures that it had no intention to in order to cover up for the cost that have been incurred. The corporate financial strategy of the business is therefore affected.</w:t>
      </w:r>
    </w:p>
    <w:p w14:paraId="51E2B5C8" w14:textId="77777777" w:rsidR="009D2EC1" w:rsidRDefault="009D2EC1" w:rsidP="00465FEF">
      <w:pPr>
        <w:spacing w:line="480" w:lineRule="auto"/>
        <w:ind w:firstLine="720"/>
        <w:rPr>
          <w:rFonts w:ascii="Times New Roman" w:hAnsi="Times New Roman" w:cs="Times New Roman"/>
          <w:sz w:val="24"/>
          <w:szCs w:val="24"/>
        </w:rPr>
      </w:pPr>
      <w:r w:rsidRPr="009D2EC1">
        <w:rPr>
          <w:rFonts w:ascii="Times New Roman" w:hAnsi="Times New Roman" w:cs="Times New Roman"/>
          <w:sz w:val="24"/>
          <w:szCs w:val="24"/>
        </w:rPr>
        <w:t>Interest rate risk also affects the financial strategy of a business company. The value of the interest rate may be affected by several factors which result in either the interest going up or down. The fluctuations in the interest rate affect the financial status of the businesses as they may be forced to adjust some of their financial plans (Merton, 1974). This may force them to incur more in case the interest rate rises. The adjustments of the financial obligations of the business will ion the long run affect the corporate financial strategy of the business (Bromiley, McShane, Nair &amp; Rustambekov, 2015).</w:t>
      </w:r>
    </w:p>
    <w:p w14:paraId="64CB179E" w14:textId="77777777" w:rsidR="009D2EC1" w:rsidRDefault="009D2EC1" w:rsidP="00465FEF">
      <w:pPr>
        <w:spacing w:line="480" w:lineRule="auto"/>
        <w:ind w:firstLine="720"/>
        <w:rPr>
          <w:rFonts w:ascii="Times New Roman" w:hAnsi="Times New Roman" w:cs="Times New Roman"/>
          <w:sz w:val="24"/>
          <w:szCs w:val="24"/>
        </w:rPr>
      </w:pPr>
      <w:r w:rsidRPr="009D2EC1">
        <w:rPr>
          <w:rFonts w:ascii="Times New Roman" w:hAnsi="Times New Roman" w:cs="Times New Roman"/>
          <w:sz w:val="24"/>
          <w:szCs w:val="24"/>
        </w:rPr>
        <w:t>Default risk is the risk that the businesses may be unable to fulfill the obligations that they have on their debts. Most organizations are exposed to default risk as they have acquired financial assistance over time in order to expand their business. Changes in circumstances such as the change in the political situation of the country of deterioration of the economy can increase the chances of a corporate organization failing to meet its debt obligations and this affects the financial strategy of the organization (Begenau, 2018). It leads to shifts in goals and objectives. The risk may affect the corporate financial strategy of the business in the sense that the business may be forced to utilize finances meant for other tasks in the repayment of the debt. This disrupts the financial plan and strategy that the company had already formulated.</w:t>
      </w:r>
    </w:p>
    <w:p w14:paraId="1FF2CE2B" w14:textId="77777777" w:rsidR="009D2EC1" w:rsidRDefault="009D2EC1" w:rsidP="00465FEF">
      <w:pPr>
        <w:spacing w:line="480" w:lineRule="auto"/>
        <w:ind w:firstLine="720"/>
        <w:rPr>
          <w:rFonts w:ascii="Times New Roman" w:hAnsi="Times New Roman" w:cs="Times New Roman"/>
          <w:sz w:val="24"/>
          <w:szCs w:val="24"/>
        </w:rPr>
      </w:pPr>
      <w:r w:rsidRPr="009D2EC1">
        <w:rPr>
          <w:rFonts w:ascii="Times New Roman" w:hAnsi="Times New Roman" w:cs="Times New Roman"/>
          <w:sz w:val="24"/>
          <w:szCs w:val="24"/>
        </w:rPr>
        <w:lastRenderedPageBreak/>
        <w:t>Reinvestment risk on its part is the risk that is associated with the cancellation of a particular investment. The business may want to invest in a particular area but face certain challenges. The risk arises as the business is not able to identify another lucrative investment in which it could invest. The lack of this opportunity affects the financial strategy of the company as they are forced to hold onto the funds that were meant for the investment (Giannakis &amp; Papadopoulos, 2016). This situation leads to recession in profit margins and also leads to changes in strategic goals of the organization.</w:t>
      </w:r>
    </w:p>
    <w:p w14:paraId="5835170C" w14:textId="77777777" w:rsidR="009D2EC1" w:rsidRDefault="009D2EC1" w:rsidP="00465FEF">
      <w:pPr>
        <w:spacing w:line="480" w:lineRule="auto"/>
        <w:ind w:firstLine="720"/>
        <w:rPr>
          <w:rFonts w:ascii="Times New Roman" w:hAnsi="Times New Roman" w:cs="Times New Roman"/>
          <w:sz w:val="24"/>
          <w:szCs w:val="24"/>
        </w:rPr>
      </w:pPr>
      <w:r w:rsidRPr="009D2EC1">
        <w:rPr>
          <w:rFonts w:ascii="Times New Roman" w:hAnsi="Times New Roman" w:cs="Times New Roman"/>
          <w:sz w:val="24"/>
          <w:szCs w:val="24"/>
        </w:rPr>
        <w:t>In a nutshell, corporate organizations, even though might have financial strength emerging from economies of scale, various types of risks ranging from business risks to reinvestment risks have a significant impact on their financial strategies. As such, it is good to have all those risks discussed above managed properly to be able to have a smooth running of the organization.</w:t>
      </w:r>
    </w:p>
    <w:p w14:paraId="587E1115" w14:textId="77777777" w:rsidR="00465FEF" w:rsidRDefault="00465FEF" w:rsidP="00465FEF">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0F68789F" w14:textId="2A4C9F0A" w:rsidR="009D2EC1" w:rsidRPr="00465FEF" w:rsidRDefault="009D2EC1" w:rsidP="00465FEF">
      <w:pPr>
        <w:spacing w:line="480" w:lineRule="auto"/>
        <w:jc w:val="center"/>
        <w:rPr>
          <w:rFonts w:ascii="Times New Roman" w:hAnsi="Times New Roman" w:cs="Times New Roman"/>
          <w:bCs/>
          <w:sz w:val="24"/>
          <w:szCs w:val="24"/>
        </w:rPr>
      </w:pPr>
      <w:r w:rsidRPr="009D2EC1">
        <w:rPr>
          <w:rFonts w:ascii="Times New Roman" w:hAnsi="Times New Roman" w:cs="Times New Roman"/>
          <w:bCs/>
          <w:sz w:val="24"/>
          <w:szCs w:val="24"/>
        </w:rPr>
        <w:lastRenderedPageBreak/>
        <w:t>References</w:t>
      </w:r>
    </w:p>
    <w:p w14:paraId="58F1A121" w14:textId="77777777" w:rsidR="00465FEF" w:rsidRPr="00CE43DE" w:rsidRDefault="00465FEF" w:rsidP="00465FEF">
      <w:pPr>
        <w:spacing w:line="480" w:lineRule="auto"/>
        <w:ind w:left="720" w:hanging="720"/>
        <w:rPr>
          <w:rFonts w:ascii="Times New Roman" w:hAnsi="Times New Roman" w:cs="Times New Roman"/>
          <w:sz w:val="24"/>
          <w:szCs w:val="24"/>
        </w:rPr>
      </w:pPr>
      <w:r w:rsidRPr="009D2EC1">
        <w:rPr>
          <w:rFonts w:ascii="Times New Roman" w:hAnsi="Times New Roman" w:cs="Times New Roman"/>
          <w:sz w:val="24"/>
          <w:szCs w:val="24"/>
        </w:rPr>
        <w:t>Begenau, J. (2018). Capital requirements, risk choice, and liquidity provision in a business cycle model. </w:t>
      </w:r>
      <w:r w:rsidRPr="009D2EC1">
        <w:rPr>
          <w:rFonts w:ascii="Times New Roman" w:hAnsi="Times New Roman" w:cs="Times New Roman"/>
          <w:i/>
          <w:iCs/>
          <w:sz w:val="24"/>
          <w:szCs w:val="24"/>
        </w:rPr>
        <w:t>Risk Choice, and Liquidity Provision in a Business Cycle Model (March 6, 2018)</w:t>
      </w:r>
      <w:r w:rsidRPr="009D2EC1">
        <w:rPr>
          <w:rFonts w:ascii="Times New Roman" w:hAnsi="Times New Roman" w:cs="Times New Roman"/>
          <w:sz w:val="24"/>
          <w:szCs w:val="24"/>
        </w:rPr>
        <w:t>.</w:t>
      </w:r>
    </w:p>
    <w:p w14:paraId="48BF448E" w14:textId="77777777" w:rsidR="00465FEF" w:rsidRDefault="00465FEF" w:rsidP="00465FEF">
      <w:pPr>
        <w:spacing w:line="480" w:lineRule="auto"/>
        <w:ind w:left="720" w:hanging="720"/>
        <w:rPr>
          <w:rFonts w:ascii="Times New Roman" w:hAnsi="Times New Roman" w:cs="Times New Roman"/>
          <w:sz w:val="24"/>
          <w:szCs w:val="24"/>
        </w:rPr>
      </w:pPr>
      <w:r w:rsidRPr="009D2EC1">
        <w:rPr>
          <w:rFonts w:ascii="Times New Roman" w:hAnsi="Times New Roman" w:cs="Times New Roman"/>
          <w:sz w:val="24"/>
          <w:szCs w:val="24"/>
        </w:rPr>
        <w:t>Bromiley, P., McShane, M., Nair, A., &amp; Rustambekov, E. (2015). Enterprise risk management: Review, critique, and research directions. </w:t>
      </w:r>
      <w:r w:rsidRPr="009D2EC1">
        <w:rPr>
          <w:rFonts w:ascii="Times New Roman" w:hAnsi="Times New Roman" w:cs="Times New Roman"/>
          <w:i/>
          <w:iCs/>
          <w:sz w:val="24"/>
          <w:szCs w:val="24"/>
        </w:rPr>
        <w:t>Long range planning</w:t>
      </w:r>
      <w:r w:rsidRPr="009D2EC1">
        <w:rPr>
          <w:rFonts w:ascii="Times New Roman" w:hAnsi="Times New Roman" w:cs="Times New Roman"/>
          <w:sz w:val="24"/>
          <w:szCs w:val="24"/>
        </w:rPr>
        <w:t>, </w:t>
      </w:r>
      <w:r w:rsidRPr="009D2EC1">
        <w:rPr>
          <w:rFonts w:ascii="Times New Roman" w:hAnsi="Times New Roman" w:cs="Times New Roman"/>
          <w:i/>
          <w:iCs/>
          <w:sz w:val="24"/>
          <w:szCs w:val="24"/>
        </w:rPr>
        <w:t>48</w:t>
      </w:r>
      <w:r w:rsidRPr="009D2EC1">
        <w:rPr>
          <w:rFonts w:ascii="Times New Roman" w:hAnsi="Times New Roman" w:cs="Times New Roman"/>
          <w:sz w:val="24"/>
          <w:szCs w:val="24"/>
        </w:rPr>
        <w:t>(4), 265-276.</w:t>
      </w:r>
    </w:p>
    <w:p w14:paraId="6CB5E60E" w14:textId="77777777" w:rsidR="00465FEF" w:rsidRDefault="00465FEF" w:rsidP="00465FEF">
      <w:pPr>
        <w:spacing w:line="480" w:lineRule="auto"/>
        <w:ind w:left="720" w:hanging="720"/>
        <w:rPr>
          <w:rFonts w:ascii="Times New Roman" w:hAnsi="Times New Roman" w:cs="Times New Roman"/>
          <w:sz w:val="24"/>
          <w:szCs w:val="24"/>
        </w:rPr>
      </w:pPr>
      <w:r w:rsidRPr="009D2EC1">
        <w:rPr>
          <w:rFonts w:ascii="Times New Roman" w:hAnsi="Times New Roman" w:cs="Times New Roman"/>
          <w:sz w:val="24"/>
          <w:szCs w:val="24"/>
        </w:rPr>
        <w:t>Giannakis, M., &amp; Papadopoulos, T. (2016). Supply chain sustainability: A risk management approach. </w:t>
      </w:r>
      <w:r w:rsidRPr="009D2EC1">
        <w:rPr>
          <w:rFonts w:ascii="Times New Roman" w:hAnsi="Times New Roman" w:cs="Times New Roman"/>
          <w:i/>
          <w:iCs/>
          <w:sz w:val="24"/>
          <w:szCs w:val="24"/>
        </w:rPr>
        <w:t>International Journal of Production Economics</w:t>
      </w:r>
      <w:r w:rsidRPr="009D2EC1">
        <w:rPr>
          <w:rFonts w:ascii="Times New Roman" w:hAnsi="Times New Roman" w:cs="Times New Roman"/>
          <w:sz w:val="24"/>
          <w:szCs w:val="24"/>
        </w:rPr>
        <w:t>, </w:t>
      </w:r>
      <w:r w:rsidRPr="009D2EC1">
        <w:rPr>
          <w:rFonts w:ascii="Times New Roman" w:hAnsi="Times New Roman" w:cs="Times New Roman"/>
          <w:i/>
          <w:iCs/>
          <w:sz w:val="24"/>
          <w:szCs w:val="24"/>
        </w:rPr>
        <w:t>171</w:t>
      </w:r>
      <w:r w:rsidRPr="009D2EC1">
        <w:rPr>
          <w:rFonts w:ascii="Times New Roman" w:hAnsi="Times New Roman" w:cs="Times New Roman"/>
          <w:sz w:val="24"/>
          <w:szCs w:val="24"/>
        </w:rPr>
        <w:t>, 455-470.</w:t>
      </w:r>
    </w:p>
    <w:p w14:paraId="1947AB90" w14:textId="77777777" w:rsidR="00465FEF" w:rsidRDefault="00465FEF" w:rsidP="00465FEF">
      <w:pPr>
        <w:spacing w:line="480" w:lineRule="auto"/>
        <w:ind w:left="720" w:hanging="720"/>
        <w:rPr>
          <w:rFonts w:ascii="Times New Roman" w:hAnsi="Times New Roman" w:cs="Times New Roman"/>
          <w:sz w:val="24"/>
          <w:szCs w:val="24"/>
        </w:rPr>
      </w:pPr>
      <w:r w:rsidRPr="009D2EC1">
        <w:rPr>
          <w:rFonts w:ascii="Times New Roman" w:hAnsi="Times New Roman" w:cs="Times New Roman"/>
          <w:sz w:val="24"/>
          <w:szCs w:val="24"/>
        </w:rPr>
        <w:t>Merton, R. C. (1974). On the pricing of corporate debt: The risk structure of interest rates. </w:t>
      </w:r>
      <w:r w:rsidRPr="009D2EC1">
        <w:rPr>
          <w:rFonts w:ascii="Times New Roman" w:hAnsi="Times New Roman" w:cs="Times New Roman"/>
          <w:i/>
          <w:iCs/>
          <w:sz w:val="24"/>
          <w:szCs w:val="24"/>
        </w:rPr>
        <w:t>The Journal of finance</w:t>
      </w:r>
      <w:r w:rsidRPr="009D2EC1">
        <w:rPr>
          <w:rFonts w:ascii="Times New Roman" w:hAnsi="Times New Roman" w:cs="Times New Roman"/>
          <w:sz w:val="24"/>
          <w:szCs w:val="24"/>
        </w:rPr>
        <w:t>, </w:t>
      </w:r>
      <w:r w:rsidRPr="009D2EC1">
        <w:rPr>
          <w:rFonts w:ascii="Times New Roman" w:hAnsi="Times New Roman" w:cs="Times New Roman"/>
          <w:i/>
          <w:iCs/>
          <w:sz w:val="24"/>
          <w:szCs w:val="24"/>
        </w:rPr>
        <w:t>29</w:t>
      </w:r>
      <w:r w:rsidRPr="009D2EC1">
        <w:rPr>
          <w:rFonts w:ascii="Times New Roman" w:hAnsi="Times New Roman" w:cs="Times New Roman"/>
          <w:sz w:val="24"/>
          <w:szCs w:val="24"/>
        </w:rPr>
        <w:t>(2), 449-470.</w:t>
      </w:r>
    </w:p>
    <w:p w14:paraId="6D8D6C2E" w14:textId="77777777" w:rsidR="00465FEF" w:rsidRDefault="00465FEF" w:rsidP="00465FEF">
      <w:pPr>
        <w:spacing w:line="480" w:lineRule="auto"/>
        <w:ind w:left="720" w:hanging="720"/>
        <w:rPr>
          <w:rFonts w:ascii="Times New Roman" w:hAnsi="Times New Roman" w:cs="Times New Roman"/>
          <w:sz w:val="24"/>
          <w:szCs w:val="24"/>
        </w:rPr>
      </w:pPr>
      <w:r w:rsidRPr="009D2EC1">
        <w:rPr>
          <w:rFonts w:ascii="Times New Roman" w:hAnsi="Times New Roman" w:cs="Times New Roman"/>
          <w:sz w:val="24"/>
          <w:szCs w:val="24"/>
        </w:rPr>
        <w:t>Sadgrove, K. (2016). </w:t>
      </w:r>
      <w:r w:rsidRPr="009D2EC1">
        <w:rPr>
          <w:rFonts w:ascii="Times New Roman" w:hAnsi="Times New Roman" w:cs="Times New Roman"/>
          <w:i/>
          <w:iCs/>
          <w:sz w:val="24"/>
          <w:szCs w:val="24"/>
        </w:rPr>
        <w:t>The complete guide to business risk management</w:t>
      </w:r>
      <w:r w:rsidRPr="009D2EC1">
        <w:rPr>
          <w:rFonts w:ascii="Times New Roman" w:hAnsi="Times New Roman" w:cs="Times New Roman"/>
          <w:sz w:val="24"/>
          <w:szCs w:val="24"/>
        </w:rPr>
        <w:t>. Routledge.</w:t>
      </w:r>
    </w:p>
    <w:sectPr w:rsidR="00465FEF" w:rsidSect="009D2EC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1F7643" w14:textId="77777777" w:rsidR="00D35B7A" w:rsidRDefault="00D35B7A" w:rsidP="009D2EC1">
      <w:pPr>
        <w:spacing w:after="0" w:line="240" w:lineRule="auto"/>
      </w:pPr>
      <w:r>
        <w:separator/>
      </w:r>
    </w:p>
  </w:endnote>
  <w:endnote w:type="continuationSeparator" w:id="0">
    <w:p w14:paraId="2A9B8C94" w14:textId="77777777" w:rsidR="00D35B7A" w:rsidRDefault="00D35B7A" w:rsidP="009D2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BF50E8" w14:textId="77777777" w:rsidR="00D35B7A" w:rsidRDefault="00D35B7A" w:rsidP="009D2EC1">
      <w:pPr>
        <w:spacing w:after="0" w:line="240" w:lineRule="auto"/>
      </w:pPr>
      <w:r>
        <w:separator/>
      </w:r>
    </w:p>
  </w:footnote>
  <w:footnote w:type="continuationSeparator" w:id="0">
    <w:p w14:paraId="2D1DC3B2" w14:textId="77777777" w:rsidR="00D35B7A" w:rsidRDefault="00D35B7A" w:rsidP="009D2E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331368962"/>
      <w:docPartObj>
        <w:docPartGallery w:val="Page Numbers (Top of Page)"/>
        <w:docPartUnique/>
      </w:docPartObj>
    </w:sdtPr>
    <w:sdtEndPr>
      <w:rPr>
        <w:noProof/>
      </w:rPr>
    </w:sdtEndPr>
    <w:sdtContent>
      <w:p w14:paraId="3BA5BD2D" w14:textId="7178F243" w:rsidR="009D2EC1" w:rsidRPr="009D2EC1" w:rsidRDefault="009D2EC1" w:rsidP="009D2EC1">
        <w:pPr>
          <w:pStyle w:val="Header"/>
          <w:jc w:val="right"/>
          <w:rPr>
            <w:rFonts w:ascii="Times New Roman" w:hAnsi="Times New Roman" w:cs="Times New Roman"/>
          </w:rPr>
        </w:pPr>
        <w:r w:rsidRPr="009D2EC1">
          <w:rPr>
            <w:rFonts w:ascii="Times New Roman" w:hAnsi="Times New Roman" w:cs="Times New Roman"/>
          </w:rPr>
          <w:t xml:space="preserve">HOW RISK AFFECTS CORPORATE FINANCIAL STRATEGY </w:t>
        </w:r>
        <w:r>
          <w:rPr>
            <w:rFonts w:ascii="Times New Roman" w:hAnsi="Times New Roman" w:cs="Times New Roman"/>
          </w:rPr>
          <w:t xml:space="preserve">                                                            </w:t>
        </w:r>
        <w:r w:rsidRPr="009D2EC1">
          <w:rPr>
            <w:rFonts w:ascii="Times New Roman" w:hAnsi="Times New Roman" w:cs="Times New Roman"/>
          </w:rPr>
          <w:fldChar w:fldCharType="begin"/>
        </w:r>
        <w:r w:rsidRPr="009D2EC1">
          <w:rPr>
            <w:rFonts w:ascii="Times New Roman" w:hAnsi="Times New Roman" w:cs="Times New Roman"/>
          </w:rPr>
          <w:instrText xml:space="preserve"> PAGE   \* MERGEFORMAT </w:instrText>
        </w:r>
        <w:r w:rsidRPr="009D2EC1">
          <w:rPr>
            <w:rFonts w:ascii="Times New Roman" w:hAnsi="Times New Roman" w:cs="Times New Roman"/>
          </w:rPr>
          <w:fldChar w:fldCharType="separate"/>
        </w:r>
        <w:r w:rsidRPr="009D2EC1">
          <w:rPr>
            <w:rFonts w:ascii="Times New Roman" w:hAnsi="Times New Roman" w:cs="Times New Roman"/>
            <w:noProof/>
          </w:rPr>
          <w:t>2</w:t>
        </w:r>
        <w:r w:rsidRPr="009D2EC1">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59959805"/>
      <w:docPartObj>
        <w:docPartGallery w:val="Page Numbers (Top of Page)"/>
        <w:docPartUnique/>
      </w:docPartObj>
    </w:sdtPr>
    <w:sdtEndPr>
      <w:rPr>
        <w:noProof/>
      </w:rPr>
    </w:sdtEndPr>
    <w:sdtContent>
      <w:p w14:paraId="07761A1E" w14:textId="40A77EC2" w:rsidR="009D2EC1" w:rsidRPr="009D2EC1" w:rsidRDefault="009D2EC1" w:rsidP="009D2EC1">
        <w:pPr>
          <w:pStyle w:val="Header"/>
          <w:jc w:val="right"/>
          <w:rPr>
            <w:rFonts w:ascii="Times New Roman" w:hAnsi="Times New Roman" w:cs="Times New Roman"/>
          </w:rPr>
        </w:pPr>
        <w:r w:rsidRPr="009D2EC1">
          <w:rPr>
            <w:rFonts w:ascii="Times New Roman" w:hAnsi="Times New Roman" w:cs="Times New Roman"/>
          </w:rPr>
          <w:t xml:space="preserve">Running head: HOW RISK AFFECTS CORPORATE FINANCIAL STRATEGY </w:t>
        </w:r>
        <w:r>
          <w:rPr>
            <w:rFonts w:ascii="Times New Roman" w:hAnsi="Times New Roman" w:cs="Times New Roman"/>
          </w:rPr>
          <w:t xml:space="preserve">                                   </w:t>
        </w:r>
        <w:r w:rsidRPr="009D2EC1">
          <w:rPr>
            <w:rFonts w:ascii="Times New Roman" w:hAnsi="Times New Roman" w:cs="Times New Roman"/>
          </w:rPr>
          <w:fldChar w:fldCharType="begin"/>
        </w:r>
        <w:r w:rsidRPr="009D2EC1">
          <w:rPr>
            <w:rFonts w:ascii="Times New Roman" w:hAnsi="Times New Roman" w:cs="Times New Roman"/>
          </w:rPr>
          <w:instrText xml:space="preserve"> PAGE   \* MERGEFORMAT </w:instrText>
        </w:r>
        <w:r w:rsidRPr="009D2EC1">
          <w:rPr>
            <w:rFonts w:ascii="Times New Roman" w:hAnsi="Times New Roman" w:cs="Times New Roman"/>
          </w:rPr>
          <w:fldChar w:fldCharType="separate"/>
        </w:r>
        <w:r w:rsidRPr="009D2EC1">
          <w:rPr>
            <w:rFonts w:ascii="Times New Roman" w:hAnsi="Times New Roman" w:cs="Times New Roman"/>
            <w:noProof/>
          </w:rPr>
          <w:t>2</w:t>
        </w:r>
        <w:r w:rsidRPr="009D2EC1">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3DE"/>
    <w:rsid w:val="00297522"/>
    <w:rsid w:val="00360699"/>
    <w:rsid w:val="00465FEF"/>
    <w:rsid w:val="009D2EC1"/>
    <w:rsid w:val="00CE43DE"/>
    <w:rsid w:val="00D00763"/>
    <w:rsid w:val="00D35B7A"/>
    <w:rsid w:val="00D43F98"/>
    <w:rsid w:val="00F17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6394FF"/>
  <w15:chartTrackingRefBased/>
  <w15:docId w15:val="{D75700F0-E010-4C66-B15A-6391CE33A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2E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2EC1"/>
  </w:style>
  <w:style w:type="paragraph" w:styleId="Footer">
    <w:name w:val="footer"/>
    <w:basedOn w:val="Normal"/>
    <w:link w:val="FooterChar"/>
    <w:uiPriority w:val="99"/>
    <w:unhideWhenUsed/>
    <w:rsid w:val="009D2E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2E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883</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8</cp:revision>
  <dcterms:created xsi:type="dcterms:W3CDTF">2019-09-15T13:37:00Z</dcterms:created>
  <dcterms:modified xsi:type="dcterms:W3CDTF">2019-09-15T13:59:00Z</dcterms:modified>
</cp:coreProperties>
</file>